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000000"/>
        </w:rPr>
      </w:pPr>
      <w:r>
        <w:rPr>
          <w:b/>
          <w:color w:val="000000"/>
        </w:rPr>
      </w:r>
    </w:p>
    <w:p>
      <w:pPr>
        <w:spacing/>
        <w:jc w:val="center"/>
        <w:rPr>
          <w:b/>
          <w:color w:val="000000"/>
        </w:rPr>
      </w:pPr>
      <w:r>
        <w:rPr>
          <w:b/>
          <w:color w:val="000000"/>
        </w:rPr>
      </w:r>
    </w:p>
    <w:p>
      <w:pPr>
        <w:spacing/>
        <w:jc w:val="center"/>
        <w:rPr>
          <w:b/>
          <w:color w:val="000000"/>
        </w:rPr>
      </w:pPr>
      <w:r>
        <w:rPr>
          <w:b/>
          <w:color w:val="000000"/>
        </w:rPr>
        <w:t>УВЕДОМЛЕНИЕ</w:t>
      </w:r>
    </w:p>
    <w:p>
      <w:pPr>
        <w:spacing/>
        <w:jc w:val="center"/>
        <w:rPr>
          <w:b/>
          <w:color w:val="000000"/>
        </w:rPr>
      </w:pPr>
      <w:r>
        <w:rPr>
          <w:b/>
          <w:color w:val="000000"/>
        </w:rPr>
        <w:t>О ВОЗМОЖНОСТИ ПРИОБРЕТЕНИЯ АКЦИОНЕРАМИ РАЗМЕЩАЕМЫХ АКЦИЙ ДОПОЛНИТЕЛЬНОГО ВЫПУСКА ПРИ ПРОВЕДЕНИИ ВТОРОГО ЭТАПА РАЗМЕЩЕНИЯ</w:t>
      </w:r>
    </w:p>
    <w:p>
      <w:pPr>
        <w:spacing/>
        <w:jc w:val="center"/>
        <w:rPr>
          <w:b/>
          <w:color w:val="000000"/>
        </w:rPr>
      </w:pPr>
      <w:r>
        <w:rPr>
          <w:b/>
          <w:color w:val="000000"/>
        </w:rPr>
      </w:r>
    </w:p>
    <w:p>
      <w:pPr>
        <w:spacing/>
        <w:jc w:val="center"/>
        <w:rPr>
          <w:b/>
          <w:color w:val="000000"/>
        </w:rPr>
      </w:pPr>
      <w:r>
        <w:rPr>
          <w:b/>
          <w:color w:val="000000"/>
        </w:rPr>
      </w:r>
    </w:p>
    <w:p>
      <w:pPr>
        <w:spacing/>
        <w:jc w:val="center"/>
        <w:rPr>
          <w:color w:val="000000"/>
        </w:rPr>
      </w:pPr>
      <w:r>
        <w:rPr>
          <w:color w:val="000000"/>
        </w:rPr>
        <w:t>АКЦИОНЕРНОЕ ОБЩЕСТВО АГРОПРОМЫШЛЕННАЯ ФИРМА «КРИВСКОЕ»</w:t>
      </w:r>
    </w:p>
    <w:p>
      <w:pPr>
        <w:spacing/>
        <w:jc w:val="center"/>
        <w:rPr>
          <w:color w:val="000000"/>
        </w:rPr>
      </w:pPr>
      <w:r>
        <w:rPr>
          <w:color w:val="000000"/>
        </w:rPr>
        <w:t xml:space="preserve">Место нахождения общества: Калужская область, Боровский район, деревня Кривское, </w:t>
      </w:r>
    </w:p>
    <w:p>
      <w:pPr>
        <w:spacing/>
        <w:jc w:val="center"/>
        <w:rPr>
          <w:color w:val="000000"/>
        </w:rPr>
      </w:pPr>
      <w:r>
        <w:rPr>
          <w:color w:val="000000"/>
        </w:rPr>
        <w:t>ул. Сельскохозяйственная, д.10/3</w:t>
      </w:r>
    </w:p>
    <w:p>
      <w:pPr>
        <w:spacing/>
        <w:jc w:val="center"/>
        <w:rPr>
          <w:b/>
          <w:color w:val="000000"/>
        </w:rPr>
      </w:pPr>
      <w:r>
        <w:rPr>
          <w:b/>
          <w:color w:val="000000"/>
        </w:rPr>
      </w:r>
    </w:p>
    <w:p>
      <w:pPr>
        <w:spacing/>
        <w:jc w:val="center"/>
        <w:rPr>
          <w:b/>
          <w:color w:val="000000"/>
        </w:rPr>
      </w:pPr>
      <w:r>
        <w:rPr>
          <w:b/>
          <w:color w:val="000000"/>
        </w:rPr>
        <w:t>УВАЖАЕМЫЕ АКЦИОНЕРЫ!</w:t>
      </w:r>
    </w:p>
    <w:p>
      <w:pPr>
        <w:spacing/>
        <w:jc w:val="center"/>
        <w:rPr>
          <w:b/>
          <w:color w:val="000000"/>
        </w:rPr>
      </w:pPr>
      <w:r>
        <w:rPr>
          <w:b/>
          <w:color w:val="000000"/>
        </w:rPr>
      </w:r>
    </w:p>
    <w:p>
      <w:pPr>
        <w:ind w:firstLine="708"/>
        <w:spacing/>
        <w:jc w:val="both"/>
        <w:rPr>
          <w:color w:val="000000"/>
          <w:kern w:val="1"/>
        </w:rPr>
      </w:pPr>
      <w:r>
        <w:rPr>
          <w:color w:val="000000"/>
          <w:kern w:val="1"/>
        </w:rPr>
        <w:t>В соответствии с решением общего собрания акционеров АО «Кривское» (далее – «Общество», «эмитент») от 17.05.2019 г., Протокол от 20.05.2019 №01/19 осуществляется увеличение уставного капитала Общества путем размещения дополнительных обыкновенных именных бездокументарных акций номинальной стоимостью 0,5 (ноль целых пять десятых) рубля каждая (далее - Акции), размещаемых по закрытой подписке в количестве 200 745 (Двести тысяч семьсот сорок пять) штук. Государственная регистрация выпуска Акций осуществлена Отделением по Орловской области Главного управления Центрального банка Российской Федерации по Центральному федеральному округу, государственный регистрационный номер выпуска 1-01-20193-H-001D, дата государственной регистрации - 25.07.2019 г.</w:t>
      </w:r>
    </w:p>
    <w:p>
      <w:pPr>
        <w:spacing/>
        <w:jc w:val="both"/>
        <w:widowControl w:val="0"/>
        <w:rPr>
          <w:color w:val="000000"/>
          <w:kern w:val="1"/>
        </w:rPr>
      </w:pPr>
      <w:r>
        <w:rPr>
          <w:color w:val="000000"/>
          <w:kern w:val="1"/>
        </w:rPr>
        <w:t>Акции настоящего выпуска размещаются в два этапа:</w:t>
      </w:r>
    </w:p>
    <w:p>
      <w:pPr>
        <w:ind w:firstLine="540"/>
        <w:spacing/>
        <w:jc w:val="both"/>
        <w:widowControl w:val="0"/>
        <w:rPr>
          <w:color w:val="000000"/>
          <w:kern w:val="1"/>
        </w:rPr>
      </w:pPr>
      <w:r>
        <w:rPr>
          <w:color w:val="000000"/>
          <w:kern w:val="1"/>
        </w:rPr>
        <w:t>На первом этапе (проходил в период с 04.08.2019 по 17.09.2019 г включительно) каждый акционер Общества имел право приобрести целое число акций дополнительного выпуска пропорционально количеству принадлежащих ему акций соответствующей категории (типа) по состоянию на 17.05.2019 г.</w:t>
      </w:r>
    </w:p>
    <w:p>
      <w:pPr>
        <w:pStyle w:val="para14"/>
        <w:ind w:firstLine="540"/>
        <w:spacing/>
        <w:jc w:val="both"/>
        <w:rPr>
          <w:color w:val="000000"/>
        </w:rPr>
      </w:pPr>
      <w:r>
        <w:rPr>
          <w:color w:val="000000"/>
        </w:rPr>
        <w:t>19.09.2019 г. Подведены итоги первого этапа размещения акций:</w:t>
      </w:r>
    </w:p>
    <w:p>
      <w:pPr>
        <w:pStyle w:val="para14"/>
        <w:ind w:firstLine="540"/>
        <w:spacing/>
        <w:jc w:val="both"/>
        <w:rPr>
          <w:color w:val="000000"/>
        </w:rPr>
      </w:pPr>
      <w:r>
        <w:rPr>
          <w:color w:val="000000"/>
        </w:rPr>
        <w:t>На первом этапе размещено 100 000 (Сто тысяч) дополнительных обыкновенных именных бездокументарных акций.</w:t>
      </w:r>
    </w:p>
    <w:p>
      <w:pPr>
        <w:pStyle w:val="para14"/>
        <w:ind w:firstLine="540"/>
        <w:spacing/>
        <w:jc w:val="both"/>
        <w:rPr>
          <w:color w:val="000000"/>
        </w:rPr>
      </w:pPr>
      <w:r>
        <w:rPr>
          <w:color w:val="000000"/>
        </w:rPr>
        <w:t>После первого этапа остались неразмещенные акции в количестве 100 745 (Сто тысяч семьсот сорок пять) дополнительных обыкновенных именных бездокументарных акций.</w:t>
      </w:r>
    </w:p>
    <w:p>
      <w:pPr>
        <w:pStyle w:val="para14"/>
        <w:ind w:firstLine="540"/>
        <w:spacing/>
        <w:jc w:val="both"/>
        <w:rPr>
          <w:color w:val="000000"/>
        </w:rPr>
      </w:pPr>
      <w:r>
        <w:rPr>
          <w:color w:val="000000"/>
        </w:rPr>
        <w:t xml:space="preserve">Согласно Решению о выпуске если после истечения срока размещения останутся неразмещенные акции, проводится второй этап размещения акций среди акционеров, участвовавших в размещении при проведении первого этапа. При проведении второго этапа размещения количество имеющихся у таких акционеров обыкновенных акций не учитывается, акции размещаются в количестве, указанном в поступившей заявке </w:t>
      </w:r>
    </w:p>
    <w:p>
      <w:pPr>
        <w:spacing/>
        <w:jc w:val="both"/>
        <w:widowControl w:val="0"/>
        <w:rPr>
          <w:color w:val="000000"/>
          <w:kern w:val="1"/>
        </w:rPr>
      </w:pPr>
      <w:r>
        <w:rPr>
          <w:color w:val="000000"/>
          <w:kern w:val="1"/>
        </w:rPr>
        <w:t>Общество настоящим информирует акционеров о начале второго этапа размещения Акций.</w:t>
      </w:r>
    </w:p>
    <w:p>
      <w:pPr>
        <w:spacing/>
        <w:jc w:val="both"/>
        <w:widowControl w:val="0"/>
        <w:rPr>
          <w:color w:val="000000"/>
          <w:kern w:val="1"/>
        </w:rPr>
      </w:pPr>
      <w:r>
        <w:rPr>
          <w:color w:val="000000"/>
          <w:kern w:val="1"/>
        </w:rPr>
        <w:t>   </w:t>
      </w:r>
      <w:r>
        <w:rPr>
          <w:color w:val="000000"/>
          <w:kern w:val="1"/>
          <w:u w:color="auto" w:val="single"/>
        </w:rPr>
        <w:t>Дата начала второго этапа размещения</w:t>
      </w:r>
      <w:r>
        <w:rPr>
          <w:color w:val="000000"/>
          <w:kern w:val="1"/>
        </w:rPr>
        <w:t> - через 5 календарных дней после окончания первого этап, то есть с 23.09.2019 г., и составляет 45 календарных дней.</w:t>
      </w:r>
    </w:p>
    <w:p>
      <w:pPr>
        <w:spacing/>
        <w:jc w:val="both"/>
        <w:widowControl w:val="0"/>
        <w:rPr>
          <w:color w:val="000000"/>
          <w:kern w:val="1"/>
        </w:rPr>
      </w:pPr>
      <w:r>
        <w:rPr>
          <w:color w:val="000000"/>
          <w:kern w:val="1"/>
        </w:rPr>
        <w:t>   </w:t>
      </w:r>
      <w:r>
        <w:rPr>
          <w:color w:val="000000"/>
          <w:kern w:val="1"/>
          <w:u w:color="auto" w:val="single"/>
        </w:rPr>
        <w:t>Дата окончания размещения</w:t>
      </w:r>
      <w:r>
        <w:rPr>
          <w:color w:val="000000"/>
          <w:kern w:val="1"/>
        </w:rPr>
        <w:t> -  дата размещения последней акции настоящего дополнительного выпуска или 104-ый день  с даты государственной регистрации настоящего дополнительного выпуска ценных бумаг, в зависимости от того, что наступит ранее.</w:t>
      </w:r>
    </w:p>
    <w:p>
      <w:pPr>
        <w:ind w:firstLine="708"/>
        <w:spacing/>
        <w:jc w:val="both"/>
        <w:widowControl w:val="0"/>
        <w:rPr>
          <w:color w:val="000000"/>
          <w:kern w:val="1"/>
        </w:rPr>
      </w:pPr>
      <w:r>
        <w:rPr>
          <w:color w:val="000000"/>
          <w:kern w:val="1"/>
        </w:rPr>
        <w:t xml:space="preserve">Размещение акций осуществляется на основании гражданско-правовых договоров, направленных на приобретение ценных бумаг (далее также – «Договоры о приобретении акций, а каждый в отдельности – «Договор о приобретении акций). </w:t>
      </w:r>
    </w:p>
    <w:p>
      <w:pPr>
        <w:spacing/>
        <w:jc w:val="both"/>
        <w:widowControl w:val="0"/>
        <w:rPr>
          <w:color w:val="000000"/>
          <w:kern w:val="1"/>
          <w:u w:color="auto" w:val="single"/>
        </w:rPr>
      </w:pPr>
      <w:r>
        <w:rPr>
          <w:color w:val="000000"/>
          <w:kern w:val="1"/>
          <w:u w:color="auto" w:val="single"/>
        </w:rPr>
        <w:t>Порядок заключения договоров:</w:t>
      </w:r>
    </w:p>
    <w:p>
      <w:pPr>
        <w:pStyle w:val="para14"/>
        <w:ind w:firstLine="540"/>
        <w:spacing/>
        <w:jc w:val="both"/>
        <w:rPr>
          <w:color w:val="000000"/>
        </w:rPr>
      </w:pPr>
      <w:r>
        <w:rPr>
          <w:color w:val="000000"/>
        </w:rPr>
        <w:t>Договоры о приобретении акций заключаются по адресу: 249007, Калужская обл., Боровский р-н, д. Кривское, ул. Сельскохозяйственная, д.10/3.</w:t>
      </w:r>
    </w:p>
    <w:p>
      <w:pPr>
        <w:pStyle w:val="para14"/>
        <w:ind w:firstLine="540"/>
        <w:spacing/>
        <w:jc w:val="both"/>
        <w:rPr>
          <w:color w:val="000000"/>
        </w:rPr>
      </w:pPr>
      <w:r>
        <w:rPr>
          <w:color w:val="000000"/>
        </w:rPr>
        <w:t>Договоры о приобретении акций заключаются по мере обращения Приобретателей к эмитенту для заключения Договоров о приобретении акций в указанном ниже порядке.</w:t>
      </w:r>
    </w:p>
    <w:p>
      <w:pPr>
        <w:pStyle w:val="para14"/>
        <w:ind w:firstLine="540"/>
        <w:spacing/>
        <w:jc w:val="both"/>
        <w:rPr>
          <w:color w:val="000000"/>
        </w:rPr>
      </w:pPr>
      <w:r>
        <w:rPr>
          <w:color w:val="000000"/>
        </w:rPr>
        <w:t>Договоры о приобретении акций заключаются путем обмена документами, то есть путем:</w:t>
      </w:r>
    </w:p>
    <w:p>
      <w:pPr>
        <w:pStyle w:val="para14"/>
        <w:ind w:firstLine="540"/>
        <w:spacing/>
        <w:jc w:val="both"/>
        <w:rPr>
          <w:color w:val="000000"/>
        </w:rPr>
      </w:pPr>
      <w:r>
        <w:rPr>
          <w:color w:val="000000"/>
        </w:rPr>
        <w:t>- направления Приобретателем размещенного на сайте эмитента в сети Интернет: заокривское.рф, -  текста договора в 2 (двух) подписанных экземплярах по адресу: 249007, Калужская обл., Боровский р-н, д. Кривское, ул. Сельскохозяйственная, д.10/3, либо вручения указанного договора уполномоченному представителю эмитента;</w:t>
      </w:r>
    </w:p>
    <w:p>
      <w:pPr>
        <w:pStyle w:val="para14"/>
        <w:ind w:firstLine="540"/>
        <w:spacing/>
        <w:jc w:val="both"/>
        <w:rPr>
          <w:color w:val="000000"/>
        </w:rPr>
      </w:pPr>
      <w:r>
        <w:rPr>
          <w:color w:val="000000"/>
        </w:rPr>
        <w:t xml:space="preserve">- подписания эмитентом полученных от Приобретателя экземпляров Договоров о приобретении акций; и </w:t>
      </w:r>
    </w:p>
    <w:p>
      <w:pPr>
        <w:pStyle w:val="para14"/>
        <w:ind w:firstLine="540"/>
        <w:spacing/>
        <w:jc w:val="both"/>
        <w:rPr>
          <w:color w:val="000000"/>
        </w:rPr>
      </w:pPr>
      <w:r>
        <w:rPr>
          <w:color w:val="000000"/>
        </w:rPr>
        <w:t>- направления эмитентом одного из полученных экземпляров, подписанных с его стороны в адрес Приобретателя, либо вручения указанного экземпляра уполномоченному представителю Приобретателя.</w:t>
      </w:r>
    </w:p>
    <w:p>
      <w:pPr>
        <w:pStyle w:val="para14"/>
        <w:ind w:firstLine="540"/>
        <w:spacing/>
        <w:jc w:val="both"/>
        <w:rPr>
          <w:color w:val="000000"/>
        </w:rPr>
      </w:pPr>
      <w:r>
        <w:rPr>
          <w:color w:val="000000"/>
        </w:rPr>
        <w:t>Договор о приобретении акций составляется в 2 (Двух) экземплярах. Договор о приобретении акций заключается в простой письменной форме путем подписания эмитентом и Приобретателем единого документа, предусматривающего все существенные условия сделки по размещению акций настоящего дополнительного выпуска.</w:t>
      </w:r>
    </w:p>
    <w:p>
      <w:pPr>
        <w:pStyle w:val="para14"/>
        <w:ind w:firstLine="540"/>
        <w:spacing/>
        <w:jc w:val="both"/>
        <w:rPr>
          <w:color w:val="000000"/>
        </w:rPr>
      </w:pPr>
      <w:r>
        <w:rPr>
          <w:color w:val="000000"/>
        </w:rPr>
        <w:t>Моментом заключения Договора о приобретении акций является дата его подписания обеими сторонами. Услуги регистратора, связанные с внесением изменений в реестре акционеров, оплачиваются Приобретателем.</w:t>
      </w:r>
    </w:p>
    <w:p>
      <w:pPr>
        <w:pStyle w:val="para14"/>
        <w:ind w:firstLine="540"/>
        <w:spacing/>
        <w:jc w:val="both"/>
        <w:rPr>
          <w:color w:val="000000"/>
        </w:rPr>
      </w:pPr>
      <w:r>
        <w:rPr>
          <w:color w:val="000000"/>
        </w:rPr>
        <w:t xml:space="preserve">Договор о приобретении акций заключается с Приобретателем в течение срока размещения акций. </w:t>
      </w:r>
    </w:p>
    <w:p>
      <w:pPr>
        <w:pStyle w:val="para14"/>
        <w:ind w:firstLine="540"/>
        <w:spacing/>
        <w:jc w:val="both"/>
        <w:rPr>
          <w:color w:val="000000"/>
        </w:rPr>
      </w:pPr>
      <w:r>
        <w:rPr>
          <w:color w:val="000000"/>
        </w:rPr>
        <w:t>Эмитент вправе заключить с Приобретателями несколько Договоров о приобретении акций. Изменение и/или расторжение Договора о приобретении акций осуществляется по основаниям и в порядке, предусмотренном главой 29 Гражданского кодекса Российской Федерации.</w:t>
      </w:r>
    </w:p>
    <w:p>
      <w:pPr>
        <w:pStyle w:val="para14"/>
        <w:ind w:firstLine="540"/>
        <w:spacing/>
        <w:jc w:val="both"/>
        <w:rPr>
          <w:color w:val="000000"/>
        </w:rPr>
      </w:pPr>
      <w:r>
        <w:rPr>
          <w:color w:val="000000"/>
        </w:rPr>
        <w:t>После заключения Договора о приобретении акций Приобретатель должен оплатить приобретаемые акции в соответствии с условиями и порядком оплаты акций, указанными ниже.</w:t>
      </w:r>
    </w:p>
    <w:p>
      <w:pPr>
        <w:pStyle w:val="para14"/>
        <w:ind w:firstLine="540"/>
        <w:spacing/>
        <w:jc w:val="both"/>
        <w:rPr>
          <w:color w:val="000000"/>
        </w:rPr>
      </w:pPr>
      <w:r>
        <w:rPr>
          <w:color w:val="000000"/>
        </w:rPr>
        <w:t>На третий календарный день после оплаты приобретаемых акций, либо если такой день выпадает на нерабочий день, то в первый следующий за ним рабочий день, Эмитент в месте его нахождения передает Приобретателю или его представителю передаточное распоряжение, являющееся основанием для внесения приходных записей по лицевым счетам. При невозможности явиться для получения передаточного распоряжения Приобретатель вправе направить заказным письмом по адресу регистрации Эмитента заявление на предоставление распоряжения путем отправки заказным письмом по почте, в таком заявлении Приобретатель указывает адрес для направления корреспонденции.</w:t>
      </w:r>
    </w:p>
    <w:p>
      <w:pPr>
        <w:pStyle w:val="para14"/>
        <w:ind w:firstLine="540"/>
        <w:spacing/>
        <w:jc w:val="both"/>
        <w:rPr>
          <w:color w:val="000000"/>
        </w:rPr>
      </w:pPr>
      <w:r>
        <w:rPr>
          <w:color w:val="000000"/>
        </w:rPr>
        <w:t>При проведении второго этапа размещения акции размещаются в количестве, указанном в поступившей заявке.</w:t>
      </w:r>
    </w:p>
    <w:p>
      <w:pPr>
        <w:pStyle w:val="para14"/>
        <w:ind w:firstLine="540"/>
        <w:spacing/>
        <w:jc w:val="both"/>
        <w:rPr>
          <w:color w:val="000000"/>
        </w:rPr>
      </w:pPr>
      <w:r>
        <w:rPr>
          <w:color w:val="000000"/>
        </w:rPr>
        <w:t>Заявки могут быть направлены Приобретателем по адресу: 249007, Калужская обл., Боровский район, д. Кривское, ул. Сельскохозяйственная, д.10/3, - или представлены лично. Рассмотрению подлежат заявки, поступившие не позднее, чем за 5 календарных дней до даты окончания второго этапа.</w:t>
      </w:r>
    </w:p>
    <w:p>
      <w:pPr>
        <w:pStyle w:val="para14"/>
        <w:ind w:firstLine="540"/>
        <w:spacing/>
        <w:jc w:val="both"/>
        <w:rPr>
          <w:color w:val="000000"/>
        </w:rPr>
      </w:pPr>
      <w:r>
        <w:rPr>
          <w:color w:val="000000"/>
        </w:rPr>
        <w:t>Заявка должна содержать прямо выраженное намерение приобрести размещаемые акции, количество акций, которое заявитель планирует приобрести и сведения, позволяющие однозначно идентифицировать заявителя (фамилия, имя, отчество и паспортные данные  физического лица или наименование, идентификационный номер налогоплательщика, ОГРН для юридического лица).</w:t>
      </w:r>
    </w:p>
    <w:p>
      <w:pPr>
        <w:pStyle w:val="para14"/>
        <w:ind w:firstLine="540"/>
        <w:spacing/>
        <w:jc w:val="both"/>
        <w:rPr>
          <w:color w:val="000000"/>
        </w:rPr>
      </w:pPr>
      <w:r>
        <w:rPr>
          <w:color w:val="000000"/>
        </w:rPr>
        <w:t>Заявки рассматриваются в течение 3 рабочих дней после их получения Эмитентом и подлежат удовлетворению при отсутствии оснований для отказа. Основаниями для отказа могут быть исключительно следующие:</w:t>
      </w:r>
    </w:p>
    <w:p>
      <w:pPr>
        <w:pStyle w:val="para14"/>
        <w:ind w:firstLine="540"/>
        <w:spacing/>
        <w:jc w:val="both"/>
        <w:rPr>
          <w:color w:val="000000"/>
        </w:rPr>
      </w:pPr>
      <w:r>
        <w:rPr>
          <w:color w:val="000000"/>
        </w:rPr>
        <w:t>- заявка подана лицом, не являющимся акционером Эмитента, и не уполномоченным на такие действия акционерами Эмитента;</w:t>
      </w:r>
    </w:p>
    <w:p>
      <w:pPr>
        <w:pStyle w:val="para14"/>
        <w:ind w:firstLine="540"/>
        <w:spacing/>
        <w:jc w:val="both"/>
        <w:rPr>
          <w:color w:val="000000"/>
        </w:rPr>
      </w:pPr>
      <w:r>
        <w:rPr>
          <w:color w:val="000000"/>
        </w:rPr>
        <w:t>- отсутствие размещаемых акций, в количестве указанном в поступившем заявлении;</w:t>
      </w:r>
    </w:p>
    <w:p>
      <w:pPr>
        <w:pStyle w:val="para14"/>
        <w:ind w:firstLine="540"/>
        <w:spacing/>
        <w:jc w:val="both"/>
        <w:rPr>
          <w:color w:val="000000"/>
        </w:rPr>
      </w:pPr>
      <w:r>
        <w:rPr>
          <w:color w:val="000000"/>
        </w:rPr>
        <w:t>- отсутствие в поступившей заявке сведений, предусмотренных настоящим Уведомлением.</w:t>
      </w:r>
    </w:p>
    <w:p>
      <w:pPr>
        <w:pStyle w:val="para14"/>
        <w:ind w:firstLine="540"/>
        <w:spacing/>
        <w:jc w:val="both"/>
        <w:rPr>
          <w:color w:val="000000"/>
        </w:rPr>
      </w:pPr>
      <w:r>
        <w:rPr>
          <w:color w:val="000000"/>
        </w:rPr>
        <w:t>Уведомление об удовлетворении заявки или об отказе в удовлетворении заявки направляется Эмитентом заявителю в день, следующий за днем истечения срока ее рассмотрения, по адресу, указанному в реестре акционеров Эмитента.</w:t>
      </w:r>
    </w:p>
    <w:p>
      <w:pPr>
        <w:pStyle w:val="para14"/>
        <w:ind w:firstLine="540"/>
        <w:spacing/>
        <w:jc w:val="both"/>
        <w:rPr>
          <w:color w:val="000000"/>
        </w:rPr>
      </w:pPr>
      <w:r>
        <w:rPr>
          <w:color w:val="000000"/>
        </w:rPr>
        <w:t xml:space="preserve">Договор о приобретении акций заключается, а передаточное распоряжение передается, в порядке, предусмотренном для первого этапа. </w:t>
      </w:r>
    </w:p>
    <w:p>
      <w:pPr>
        <w:pStyle w:val="para14"/>
        <w:ind w:firstLine="540"/>
        <w:spacing/>
        <w:jc w:val="both"/>
        <w:rPr>
          <w:color w:val="000000"/>
        </w:rPr>
      </w:pPr>
      <w:r>
        <w:rPr>
          <w:color w:val="000000"/>
        </w:rPr>
      </w:r>
    </w:p>
    <w:p>
      <w:pPr>
        <w:spacing/>
        <w:jc w:val="both"/>
        <w:widowControl w:val="0"/>
        <w:rPr>
          <w:color w:val="000000"/>
          <w:kern w:val="1"/>
          <w:u w:color="auto" w:val="single"/>
        </w:rPr>
      </w:pPr>
      <w:r>
        <w:rPr>
          <w:color w:val="000000"/>
          <w:kern w:val="1"/>
          <w:u w:color="auto" w:val="single"/>
        </w:rPr>
        <w:t>Условия и порядок оплаты Акций.</w:t>
      </w:r>
    </w:p>
    <w:p>
      <w:pPr>
        <w:pStyle w:val="para14"/>
        <w:ind w:firstLine="540"/>
        <w:spacing/>
        <w:jc w:val="both"/>
        <w:rPr>
          <w:color w:val="000000"/>
        </w:rPr>
      </w:pPr>
      <w:r>
        <w:rPr>
          <w:color w:val="000000"/>
        </w:rPr>
        <w:t>Предусмотрена оплата только денежными средствами.</w:t>
      </w:r>
    </w:p>
    <w:p>
      <w:pPr>
        <w:pStyle w:val="para14"/>
        <w:ind w:firstLine="540"/>
        <w:spacing/>
        <w:jc w:val="both"/>
        <w:rPr>
          <w:color w:val="000000"/>
        </w:rPr>
      </w:pPr>
      <w:r>
        <w:rPr>
          <w:color w:val="000000"/>
        </w:rPr>
        <w:t>Цена размещения акций составляет 200 (двести) рублей  00 копеек за 1 (Одну) дополнительную обыкновенную именную акцию.</w:t>
      </w:r>
    </w:p>
    <w:p>
      <w:pPr>
        <w:pStyle w:val="para14"/>
        <w:ind w:firstLine="540"/>
        <w:spacing/>
        <w:jc w:val="both"/>
        <w:rPr>
          <w:color w:val="000000"/>
        </w:rPr>
      </w:pPr>
      <w:r>
        <w:rPr>
          <w:color w:val="000000"/>
        </w:rPr>
      </w:r>
    </w:p>
    <w:p>
      <w:pPr>
        <w:pStyle w:val="para14"/>
        <w:ind w:firstLine="540"/>
        <w:spacing/>
        <w:jc w:val="both"/>
        <w:rPr>
          <w:color w:val="000000"/>
        </w:rPr>
      </w:pPr>
      <w:r>
        <w:rPr>
          <w:color w:val="000000"/>
        </w:rPr>
        <w:t>При размещении акций их оплата осуществляется участником закрытой подписки в полном объеме. Рассрочка при оплате ценных бумаг не предусмотрена. Акции размещаются после их полной оплаты.</w:t>
      </w:r>
    </w:p>
    <w:p>
      <w:pPr>
        <w:pStyle w:val="para14"/>
        <w:ind w:firstLine="540"/>
        <w:spacing/>
        <w:jc w:val="both"/>
        <w:rPr>
          <w:color w:val="000000"/>
        </w:rPr>
      </w:pPr>
      <w:r>
        <w:rPr>
          <w:color w:val="000000"/>
        </w:rPr>
        <w:t>Оплата акций может быть осуществлена как одним, так и несколькими способами, предусмотренными настоящим решением о дополнительном выпуске ценных бумаг, с соблюдением установленного порядка оплаты, предусмотренного для каждого из способов оплаты акций Эмитента:</w:t>
      </w:r>
    </w:p>
    <w:p>
      <w:pPr>
        <w:pStyle w:val="para14"/>
        <w:ind w:firstLine="540"/>
        <w:spacing/>
        <w:jc w:val="both"/>
        <w:rPr>
          <w:color w:val="000000"/>
        </w:rPr>
      </w:pPr>
      <w:r>
        <w:rPr>
          <w:color w:val="000000"/>
        </w:rPr>
        <w:t>1) При оплате ценных бумаг денежными средствами участник закрытой подписки перечисляет денежные средства в валюте Российской Федерации на расчетный счет Эмитента, указанный ниже:</w:t>
      </w:r>
    </w:p>
    <w:p>
      <w:pPr>
        <w:pStyle w:val="para14"/>
        <w:ind w:firstLine="540"/>
        <w:spacing/>
        <w:jc w:val="both"/>
        <w:rPr>
          <w:color w:val="000000"/>
        </w:rPr>
      </w:pPr>
      <w:r>
        <w:rPr>
          <w:color w:val="000000"/>
        </w:rPr>
        <w:t>Полное наименование получателя платежа: Акционерное общество Агропромышленная фирма «Кривское»</w:t>
      </w:r>
    </w:p>
    <w:p>
      <w:pPr>
        <w:pStyle w:val="para14"/>
        <w:ind w:firstLine="540"/>
        <w:spacing/>
        <w:jc w:val="both"/>
        <w:rPr>
          <w:color w:val="000000"/>
        </w:rPr>
      </w:pPr>
      <w:r>
        <w:rPr>
          <w:color w:val="000000"/>
        </w:rPr>
        <w:t>Сокращенное наименование получателя платежа: АО «Кривское»</w:t>
      </w:r>
    </w:p>
    <w:p>
      <w:pPr>
        <w:pStyle w:val="para14"/>
        <w:ind w:firstLine="540"/>
        <w:spacing/>
        <w:jc w:val="both"/>
        <w:rPr>
          <w:color w:val="000000"/>
        </w:rPr>
      </w:pPr>
      <w:r>
        <w:rPr>
          <w:color w:val="000000"/>
        </w:rPr>
        <w:t>ИНН получателя платежа: 4003003825</w:t>
      </w:r>
    </w:p>
    <w:p>
      <w:pPr>
        <w:pStyle w:val="para14"/>
        <w:ind w:firstLine="540"/>
        <w:spacing/>
        <w:jc w:val="both"/>
        <w:rPr>
          <w:color w:val="000000"/>
        </w:rPr>
      </w:pPr>
      <w:r>
        <w:rPr>
          <w:color w:val="000000"/>
        </w:rPr>
        <w:t>Сведения о кредитной организации и расчетном счете эмитента</w:t>
      </w:r>
    </w:p>
    <w:p>
      <w:pPr>
        <w:pStyle w:val="para14"/>
        <w:ind w:firstLine="540"/>
        <w:spacing/>
        <w:jc w:val="both"/>
        <w:rPr>
          <w:color w:val="000000"/>
        </w:rPr>
      </w:pPr>
      <w:r>
        <w:rPr>
          <w:color w:val="000000"/>
        </w:rPr>
        <w:t>Полное фирменное наименование: Калужский Региональный филиал Акционерного общества «Россельхозбанк»</w:t>
      </w:r>
    </w:p>
    <w:p>
      <w:pPr>
        <w:pStyle w:val="para14"/>
        <w:ind w:firstLine="540"/>
        <w:spacing/>
        <w:jc w:val="both"/>
        <w:rPr>
          <w:color w:val="000000"/>
        </w:rPr>
      </w:pPr>
      <w:r>
        <w:rPr>
          <w:color w:val="000000"/>
        </w:rPr>
        <w:t>Сокращенное фирменное наименование: Калужский РФ АО «Россельхозбанк» г. Калуга</w:t>
      </w:r>
    </w:p>
    <w:p>
      <w:pPr>
        <w:pStyle w:val="para14"/>
        <w:ind w:firstLine="540"/>
        <w:spacing/>
        <w:jc w:val="both"/>
        <w:rPr>
          <w:color w:val="000000"/>
        </w:rPr>
      </w:pPr>
      <w:r>
        <w:rPr>
          <w:color w:val="000000"/>
        </w:rPr>
        <w:t>Место нахождения: г. Калуга, ул. Кирова, д.9а</w:t>
      </w:r>
    </w:p>
    <w:p>
      <w:pPr>
        <w:pStyle w:val="para14"/>
        <w:ind w:firstLine="540"/>
        <w:spacing/>
        <w:jc w:val="both"/>
        <w:rPr>
          <w:color w:val="000000"/>
        </w:rPr>
      </w:pPr>
      <w:r>
        <w:rPr>
          <w:color w:val="000000"/>
        </w:rPr>
        <w:t>ИНН: 7725114488</w:t>
      </w:r>
    </w:p>
    <w:p>
      <w:pPr>
        <w:pStyle w:val="para14"/>
        <w:ind w:firstLine="540"/>
        <w:spacing/>
        <w:jc w:val="both"/>
        <w:rPr>
          <w:color w:val="000000"/>
        </w:rPr>
      </w:pPr>
      <w:r>
        <w:rPr>
          <w:color w:val="000000"/>
        </w:rPr>
        <w:t>БИК: 042908780</w:t>
      </w:r>
    </w:p>
    <w:p>
      <w:pPr>
        <w:pStyle w:val="para14"/>
        <w:ind w:firstLine="540"/>
        <w:spacing/>
        <w:jc w:val="both"/>
        <w:rPr>
          <w:color w:val="000000"/>
        </w:rPr>
      </w:pPr>
      <w:r>
        <w:rPr>
          <w:color w:val="000000"/>
        </w:rPr>
        <w:t>Номер счета: 40702810927060000001</w:t>
      </w:r>
    </w:p>
    <w:p>
      <w:pPr>
        <w:pStyle w:val="para14"/>
        <w:ind w:firstLine="540"/>
        <w:spacing/>
        <w:jc w:val="both"/>
        <w:rPr>
          <w:color w:val="000000"/>
        </w:rPr>
      </w:pPr>
      <w:r>
        <w:rPr>
          <w:color w:val="000000"/>
        </w:rPr>
        <w:t>Корр. счет: 30101810100000000780</w:t>
      </w:r>
    </w:p>
    <w:p>
      <w:pPr>
        <w:pStyle w:val="para14"/>
        <w:ind w:firstLine="540"/>
        <w:spacing/>
        <w:jc w:val="both"/>
        <w:rPr>
          <w:color w:val="000000"/>
        </w:rPr>
      </w:pPr>
      <w:r>
        <w:rPr>
          <w:color w:val="000000"/>
        </w:rPr>
        <w:t xml:space="preserve">Тип счета: расчетный </w:t>
      </w:r>
    </w:p>
    <w:p>
      <w:pPr>
        <w:pStyle w:val="para14"/>
        <w:ind w:firstLine="540"/>
        <w:spacing/>
        <w:jc w:val="both"/>
        <w:rPr>
          <w:color w:val="000000"/>
        </w:rPr>
      </w:pPr>
      <w:r>
        <w:rPr>
          <w:color w:val="000000"/>
        </w:rPr>
        <w:t>2) Внесение наличных денежных средств в кассу Эмитента в пункте оплаты, расположенном по адресу: Калужская область, Боровский район, деревня Кривское, ул. Сельскохозяйственная д.10/3.</w:t>
      </w:r>
    </w:p>
    <w:p>
      <w:pPr>
        <w:pStyle w:val="para14"/>
        <w:ind w:firstLine="540"/>
        <w:spacing/>
        <w:jc w:val="both"/>
        <w:rPr>
          <w:color w:val="000000"/>
        </w:rPr>
      </w:pPr>
      <w:r>
        <w:rPr>
          <w:color w:val="000000"/>
        </w:rPr>
      </w:r>
    </w:p>
    <w:p>
      <w:pPr>
        <w:pStyle w:val="para14"/>
        <w:ind w:firstLine="540"/>
        <w:spacing/>
        <w:jc w:val="both"/>
        <w:rPr>
          <w:color w:val="000000"/>
        </w:rPr>
      </w:pPr>
      <w:r>
        <w:rPr>
          <w:color w:val="000000"/>
        </w:rPr>
        <w:t>Срок оплаты акций: Приобретатели акций по закрытой подписке оплачивают акции в течение 25 календарных дней после заключения Договора о приобретении акций, но не позднее дня окончания соответствующего этапа.</w:t>
      </w:r>
    </w:p>
    <w:p>
      <w:pPr>
        <w:spacing/>
        <w:jc w:val="both"/>
        <w:widowControl w:val="0"/>
        <w:rPr>
          <w:color w:val="000000"/>
          <w:kern w:val="1"/>
        </w:rPr>
      </w:pPr>
      <w:r>
        <w:rPr>
          <w:color w:val="000000"/>
          <w:kern w:val="1"/>
        </w:rPr>
      </w:r>
    </w:p>
    <w:p>
      <w:pPr>
        <w:spacing/>
        <w:jc w:val="both"/>
        <w:widowControl w:val="0"/>
        <w:rPr>
          <w:color w:val="000000"/>
          <w:kern w:val="1"/>
        </w:rPr>
      </w:pPr>
      <w:r>
        <w:rPr>
          <w:color w:val="000000"/>
          <w:kern w:val="1"/>
        </w:rPr>
        <w:t>Информируем Вас о том, что в соответствии с действующим законодательством РФ акционерам, воспользовавшимся правом приобретения Акций, запрещено совершать любые сделки с приобретаемыми Акциями до государственной регистрации отчета об итогах выпуска ценных бумаг.</w:t>
      </w:r>
    </w:p>
    <w:p>
      <w:pPr>
        <w:rPr>
          <w:color w:val="000000"/>
        </w:rPr>
      </w:pPr>
      <w:r>
        <w:rPr>
          <w:color w:val="000000"/>
        </w:rPr>
      </w:r>
    </w:p>
    <w:p>
      <w:pPr>
        <w:rPr>
          <w:color w:val="000000"/>
        </w:rPr>
      </w:pPr>
      <w:r>
        <w:rPr>
          <w:color w:val="000000"/>
        </w:rPr>
        <w:t>С уважением,</w:t>
      </w:r>
    </w:p>
    <w:p>
      <w:pPr>
        <w:rPr>
          <w:color w:val="000000"/>
        </w:rPr>
      </w:pPr>
      <w:r>
        <w:rPr>
          <w:color w:val="000000"/>
        </w:rPr>
        <w:t>Акционерное общество Агропромышленная фирма «Кривское» «20» сентября 2019 года</w:t>
      </w:r>
    </w:p>
    <w:p>
      <w:pPr>
        <w:rPr>
          <w:color w:val="000000"/>
        </w:rPr>
      </w:pPr>
      <w:r>
        <w:rPr>
          <w:color w:val="000000"/>
        </w:rPr>
      </w:r>
    </w:p>
    <w:p>
      <w:pPr>
        <w:rPr>
          <w:color w:val="000000"/>
        </w:rPr>
      </w:pPr>
      <w:r>
        <w:rPr>
          <w:color w:val="000000"/>
        </w:rPr>
      </w:r>
    </w:p>
    <w:p>
      <w:pPr>
        <w:rPr>
          <w:color w:val="000000"/>
        </w:rPr>
      </w:pPr>
      <w:r>
        <w:rPr>
          <w:color w:val="000000"/>
        </w:rPr>
      </w:r>
    </w:p>
    <w:p>
      <w:pPr>
        <w:rPr>
          <w:color w:val="000000"/>
        </w:rPr>
      </w:pPr>
      <w:r>
        <w:rPr>
          <w:color w:val="000000"/>
        </w:rPr>
      </w:r>
    </w:p>
    <w:p>
      <w:pPr>
        <w:rPr>
          <w:color w:val="000000"/>
        </w:rPr>
      </w:pPr>
      <w:r>
        <w:rPr>
          <w:color w:val="000000"/>
        </w:rPr>
      </w:r>
    </w:p>
    <w:p>
      <w:pPr>
        <w:rPr>
          <w:color w:val="000000"/>
        </w:rPr>
      </w:pPr>
      <w:r>
        <w:rPr>
          <w:color w:val="000000"/>
        </w:rPr>
      </w:r>
    </w:p>
    <w:p>
      <w:pPr>
        <w:rPr>
          <w:color w:val="000000"/>
        </w:rPr>
      </w:pPr>
      <w:r>
        <w:rPr>
          <w:color w:val="000000"/>
        </w:rPr>
      </w:r>
    </w:p>
    <w:sectPr>
      <w:footnotePr>
        <w:pos w:val="pageBottom"/>
        <w:numFmt w:val="decimal"/>
        <w:numStart w:val="1"/>
        <w:numRestart w:val="continuous"/>
      </w:footnotePr>
      <w:endnotePr>
        <w:pos w:val="docEnd"/>
        <w:numFmt w:val="decimal"/>
        <w:numStart w:val="1"/>
        <w:numRestart w:val="continuous"/>
      </w:endnotePr>
      <w:type w:val="nextPage"/>
      <w:pgSz w:h="15840" w:w="12240"/>
      <w:pgMar w:left="709" w:top="284" w:right="474" w:bottom="56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Tahoma">
    <w:panose1 w:val="020B060403050404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3"/>
      <w:tmLastPosIdx w:val="120"/>
    </w:tmLastPosCaret>
    <w:tmLastPosAnchor>
      <w:tmLastPosPgfIdx w:val="0"/>
      <w:tmLastPosIdx w:val="0"/>
    </w:tmLastPosAnchor>
    <w:tmLastPosTblRect w:left="0" w:top="0" w:right="0" w:bottom="0"/>
  </w:tmLastPos>
  <w:tmAppRevision w:date="1568969718" w:val="970"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1"/>
    <w:qFormat/>
    <w:basedOn w:val="para0"/>
    <w:next w:val="para0"/>
    <w:pPr>
      <w:spacing/>
      <w:jc w:val="center"/>
      <w:suppressAutoHyphens/>
      <w:hyphenationLines w:val="0"/>
      <w:keepNext/>
      <w:outlineLvl w:val="0"/>
    </w:pPr>
    <w:rPr>
      <w:rFonts w:ascii="Arial" w:hAnsi="Arial" w:cs="Arial"/>
      <w:b/>
    </w:rPr>
  </w:style>
  <w:style w:type="paragraph" w:styleId="para2">
    <w:name w:val="heading 2"/>
    <w:qFormat/>
    <w:basedOn w:val="para0"/>
    <w:next w:val="para0"/>
    <w:pPr>
      <w:spacing w:before="240" w:after="60"/>
      <w:keepNext/>
      <w:outlineLvl w:val="1"/>
    </w:pPr>
    <w:rPr>
      <w:rFonts w:ascii="Arial" w:hAnsi="Arial" w:cs="Arial"/>
      <w:b/>
      <w:bCs/>
      <w:i/>
      <w:iCs/>
      <w:sz w:val="28"/>
      <w:szCs w:val="28"/>
    </w:rPr>
  </w:style>
  <w:style w:type="paragraph" w:styleId="para3">
    <w:name w:val="heading 5"/>
    <w:qFormat/>
    <w:basedOn w:val="para0"/>
    <w:next w:val="para0"/>
    <w:pPr>
      <w:spacing w:before="240" w:after="60"/>
      <w:outlineLvl w:val="4"/>
    </w:pPr>
    <w:rPr>
      <w:b/>
      <w:bCs/>
      <w:i/>
      <w:iCs/>
      <w:sz w:val="26"/>
      <w:szCs w:val="26"/>
    </w:rPr>
  </w:style>
  <w:style w:type="paragraph" w:styleId="para4">
    <w:name w:val="Body Text 3"/>
    <w:qFormat/>
    <w:basedOn w:val="para0"/>
    <w:pPr>
      <w:spacing w:after="120"/>
    </w:pPr>
    <w:rPr>
      <w:sz w:val="16"/>
      <w:szCs w:val="16"/>
    </w:rPr>
  </w:style>
  <w:style w:type="paragraph" w:styleId="para5">
    <w:name w:val="Body Text Indent"/>
    <w:qFormat/>
    <w:basedOn w:val="para0"/>
    <w:pPr>
      <w:ind w:left="283"/>
      <w:spacing w:after="120"/>
    </w:pPr>
  </w:style>
  <w:style w:type="paragraph" w:styleId="para6">
    <w:name w:val="Body Text 2"/>
    <w:qFormat/>
    <w:basedOn w:val="para0"/>
    <w:pPr>
      <w:spacing w:after="120" w:line="480" w:lineRule="auto"/>
    </w:pPr>
    <w:rPr>
      <w:lang w:val="en-us"/>
    </w:rPr>
  </w:style>
  <w:style w:type="paragraph" w:styleId="para7">
    <w:name w:val="Body Text"/>
    <w:qFormat/>
    <w:basedOn w:val="para0"/>
    <w:pPr>
      <w:spacing/>
      <w:jc w:val="both"/>
    </w:pPr>
    <w:rPr>
      <w:rFonts w:ascii="Arial" w:hAnsi="Arial" w:cs="Arial"/>
      <w:b/>
      <w:szCs w:val="20"/>
    </w:rPr>
  </w:style>
  <w:style w:type="paragraph" w:styleId="para8" w:customStyle="1">
    <w:name w:val="Comment Text"/>
    <w:qFormat/>
    <w:basedOn w:val="para0"/>
    <w:rPr>
      <w:sz w:val="20"/>
      <w:szCs w:val="20"/>
    </w:rPr>
  </w:style>
  <w:style w:type="paragraph" w:styleId="para9">
    <w:name w:val="Balloon Text"/>
    <w:qFormat/>
    <w:basedOn w:val="para0"/>
    <w:rPr>
      <w:rFonts w:ascii="Tahoma" w:hAnsi="Tahoma" w:cs="Tahoma"/>
      <w:sz w:val="16"/>
      <w:szCs w:val="16"/>
    </w:rPr>
  </w:style>
  <w:style w:type="paragraph" w:styleId="para10" w:customStyle="1">
    <w:name w:val="Неформальный2"/>
    <w:qFormat/>
    <w:basedOn w:val="para0"/>
    <w:pPr>
      <w:spacing w:before="60" w:after="60"/>
    </w:pPr>
    <w:rPr>
      <w:rFonts w:ascii="Arial" w:hAnsi="Arial" w:cs="Arial"/>
      <w:b/>
      <w:sz w:val="20"/>
      <w:szCs w:val="20"/>
    </w:rPr>
  </w:style>
  <w:style w:type="paragraph" w:styleId="para11" w:customStyle="1">
    <w:name w:val="Comment Subject"/>
    <w:qFormat/>
    <w:basedOn w:val="para8"/>
    <w:next w:val="para8"/>
    <w:rPr>
      <w:b/>
      <w:bCs/>
    </w:rPr>
  </w:style>
  <w:style w:type="paragraph" w:styleId="para12">
    <w:name w:val="Body Text Indent 3"/>
    <w:qFormat/>
    <w:basedOn w:val="para0"/>
    <w:pPr>
      <w:ind w:left="283"/>
      <w:spacing w:after="120"/>
    </w:pPr>
    <w:rPr>
      <w:sz w:val="16"/>
      <w:szCs w:val="16"/>
    </w:rPr>
  </w:style>
  <w:style w:type="paragraph" w:styleId="para13" w:customStyle="1">
    <w:name w:val="Верхний колонтитул1"/>
    <w:qFormat/>
    <w:basedOn w:val="para0"/>
    <w:pPr>
      <w:tabs defTabSz="708">
        <w:tab w:val="center" w:pos="4677" w:leader="none"/>
        <w:tab w:val="right" w:pos="9355" w:leader="none"/>
      </w:tabs>
    </w:pPr>
  </w:style>
  <w:style w:type="paragraph" w:styleId="para14" w:customStyle="1">
    <w:name w:val="ConsPlusNormal"/>
    <w:qFormat/>
    <w:rPr>
      <w:kern w:val="1"/>
      <w:sz w:val="24"/>
      <w:szCs w:val="24"/>
      <w:lang w:val="ru-ru" w:eastAsia="zh-cn" w:bidi="ar-sa"/>
    </w:rPr>
  </w:style>
  <w:style w:type="character" w:styleId="char0" w:default="1">
    <w:name w:val="Default Paragraph Font"/>
  </w:style>
  <w:style w:type="character" w:styleId="char1" w:customStyle="1">
    <w:name w:val="Comment Reference"/>
    <w:rPr>
      <w:sz w:val="16"/>
      <w:szCs w:val="16"/>
    </w:rPr>
  </w:style>
  <w:style w:type="character" w:styleId="char2" w:customStyle="1">
    <w:name w:val="Текст примечания Знак"/>
  </w:style>
  <w:style w:type="character" w:styleId="char3" w:customStyle="1">
    <w:name w:val="Основной текст Знак"/>
    <w:rPr>
      <w:rFonts w:ascii="Arial" w:hAnsi="Arial"/>
      <w:b/>
      <w:sz w:val="24"/>
    </w:rPr>
  </w:style>
  <w:style w:type="character" w:styleId="char4">
    <w:name w:val="Hyperlink"/>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1"/>
    <w:qFormat/>
    <w:basedOn w:val="para0"/>
    <w:next w:val="para0"/>
    <w:pPr>
      <w:spacing/>
      <w:jc w:val="center"/>
      <w:suppressAutoHyphens/>
      <w:hyphenationLines w:val="0"/>
      <w:keepNext/>
      <w:outlineLvl w:val="0"/>
    </w:pPr>
    <w:rPr>
      <w:rFonts w:ascii="Arial" w:hAnsi="Arial" w:cs="Arial"/>
      <w:b/>
    </w:rPr>
  </w:style>
  <w:style w:type="paragraph" w:styleId="para2">
    <w:name w:val="heading 2"/>
    <w:qFormat/>
    <w:basedOn w:val="para0"/>
    <w:next w:val="para0"/>
    <w:pPr>
      <w:spacing w:before="240" w:after="60"/>
      <w:keepNext/>
      <w:outlineLvl w:val="1"/>
    </w:pPr>
    <w:rPr>
      <w:rFonts w:ascii="Arial" w:hAnsi="Arial" w:cs="Arial"/>
      <w:b/>
      <w:bCs/>
      <w:i/>
      <w:iCs/>
      <w:sz w:val="28"/>
      <w:szCs w:val="28"/>
    </w:rPr>
  </w:style>
  <w:style w:type="paragraph" w:styleId="para3">
    <w:name w:val="heading 5"/>
    <w:qFormat/>
    <w:basedOn w:val="para0"/>
    <w:next w:val="para0"/>
    <w:pPr>
      <w:spacing w:before="240" w:after="60"/>
      <w:outlineLvl w:val="4"/>
    </w:pPr>
    <w:rPr>
      <w:b/>
      <w:bCs/>
      <w:i/>
      <w:iCs/>
      <w:sz w:val="26"/>
      <w:szCs w:val="26"/>
    </w:rPr>
  </w:style>
  <w:style w:type="paragraph" w:styleId="para4">
    <w:name w:val="Body Text 3"/>
    <w:qFormat/>
    <w:basedOn w:val="para0"/>
    <w:pPr>
      <w:spacing w:after="120"/>
    </w:pPr>
    <w:rPr>
      <w:sz w:val="16"/>
      <w:szCs w:val="16"/>
    </w:rPr>
  </w:style>
  <w:style w:type="paragraph" w:styleId="para5">
    <w:name w:val="Body Text Indent"/>
    <w:qFormat/>
    <w:basedOn w:val="para0"/>
    <w:pPr>
      <w:ind w:left="283"/>
      <w:spacing w:after="120"/>
    </w:pPr>
  </w:style>
  <w:style w:type="paragraph" w:styleId="para6">
    <w:name w:val="Body Text 2"/>
    <w:qFormat/>
    <w:basedOn w:val="para0"/>
    <w:pPr>
      <w:spacing w:after="120" w:line="480" w:lineRule="auto"/>
    </w:pPr>
    <w:rPr>
      <w:lang w:val="en-us"/>
    </w:rPr>
  </w:style>
  <w:style w:type="paragraph" w:styleId="para7">
    <w:name w:val="Body Text"/>
    <w:qFormat/>
    <w:basedOn w:val="para0"/>
    <w:pPr>
      <w:spacing/>
      <w:jc w:val="both"/>
    </w:pPr>
    <w:rPr>
      <w:rFonts w:ascii="Arial" w:hAnsi="Arial" w:cs="Arial"/>
      <w:b/>
      <w:szCs w:val="20"/>
    </w:rPr>
  </w:style>
  <w:style w:type="paragraph" w:styleId="para8" w:customStyle="1">
    <w:name w:val="Comment Text"/>
    <w:qFormat/>
    <w:basedOn w:val="para0"/>
    <w:rPr>
      <w:sz w:val="20"/>
      <w:szCs w:val="20"/>
    </w:rPr>
  </w:style>
  <w:style w:type="paragraph" w:styleId="para9">
    <w:name w:val="Balloon Text"/>
    <w:qFormat/>
    <w:basedOn w:val="para0"/>
    <w:rPr>
      <w:rFonts w:ascii="Tahoma" w:hAnsi="Tahoma" w:cs="Tahoma"/>
      <w:sz w:val="16"/>
      <w:szCs w:val="16"/>
    </w:rPr>
  </w:style>
  <w:style w:type="paragraph" w:styleId="para10" w:customStyle="1">
    <w:name w:val="Неформальный2"/>
    <w:qFormat/>
    <w:basedOn w:val="para0"/>
    <w:pPr>
      <w:spacing w:before="60" w:after="60"/>
    </w:pPr>
    <w:rPr>
      <w:rFonts w:ascii="Arial" w:hAnsi="Arial" w:cs="Arial"/>
      <w:b/>
      <w:sz w:val="20"/>
      <w:szCs w:val="20"/>
    </w:rPr>
  </w:style>
  <w:style w:type="paragraph" w:styleId="para11" w:customStyle="1">
    <w:name w:val="Comment Subject"/>
    <w:qFormat/>
    <w:basedOn w:val="para8"/>
    <w:next w:val="para8"/>
    <w:rPr>
      <w:b/>
      <w:bCs/>
    </w:rPr>
  </w:style>
  <w:style w:type="paragraph" w:styleId="para12">
    <w:name w:val="Body Text Indent 3"/>
    <w:qFormat/>
    <w:basedOn w:val="para0"/>
    <w:pPr>
      <w:ind w:left="283"/>
      <w:spacing w:after="120"/>
    </w:pPr>
    <w:rPr>
      <w:sz w:val="16"/>
      <w:szCs w:val="16"/>
    </w:rPr>
  </w:style>
  <w:style w:type="paragraph" w:styleId="para13" w:customStyle="1">
    <w:name w:val="Верхний колонтитул1"/>
    <w:qFormat/>
    <w:basedOn w:val="para0"/>
    <w:pPr>
      <w:tabs defTabSz="708">
        <w:tab w:val="center" w:pos="4677" w:leader="none"/>
        <w:tab w:val="right" w:pos="9355" w:leader="none"/>
      </w:tabs>
    </w:pPr>
  </w:style>
  <w:style w:type="paragraph" w:styleId="para14" w:customStyle="1">
    <w:name w:val="ConsPlusNormal"/>
    <w:qFormat/>
    <w:rPr>
      <w:kern w:val="1"/>
      <w:sz w:val="24"/>
      <w:szCs w:val="24"/>
      <w:lang w:val="ru-ru" w:eastAsia="zh-cn" w:bidi="ar-sa"/>
    </w:rPr>
  </w:style>
  <w:style w:type="character" w:styleId="char0" w:default="1">
    <w:name w:val="Default Paragraph Font"/>
  </w:style>
  <w:style w:type="character" w:styleId="char1" w:customStyle="1">
    <w:name w:val="Comment Reference"/>
    <w:rPr>
      <w:sz w:val="16"/>
      <w:szCs w:val="16"/>
    </w:rPr>
  </w:style>
  <w:style w:type="character" w:styleId="char2" w:customStyle="1">
    <w:name w:val="Текст примечания Знак"/>
  </w:style>
  <w:style w:type="character" w:styleId="char3" w:customStyle="1">
    <w:name w:val="Основной текст Знак"/>
    <w:rPr>
      <w:rFonts w:ascii="Arial" w:hAnsi="Arial"/>
      <w:b/>
      <w:sz w:val="24"/>
    </w:rPr>
  </w:style>
  <w:style w:type="character" w:styleId="char4">
    <w:name w:val="Hyperlink"/>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kulagina</dc:creator>
  <cp:keywords/>
  <dc:description/>
  <cp:lastModifiedBy>Администратор</cp:lastModifiedBy>
  <cp:revision>6</cp:revision>
  <cp:lastPrinted>2012-06-04T09:42:00Z</cp:lastPrinted>
  <dcterms:created xsi:type="dcterms:W3CDTF">2019-08-01T06:58:00Z</dcterms:created>
  <dcterms:modified xsi:type="dcterms:W3CDTF">2019-09-20T08:55:18Z</dcterms:modified>
</cp:coreProperties>
</file>